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7844" w14:textId="77777777" w:rsidR="009115C7" w:rsidRPr="009115C7" w:rsidRDefault="009115C7" w:rsidP="009115C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115C7">
        <w:rPr>
          <w:rFonts w:ascii="Lato" w:eastAsia="Times New Roman" w:hAnsi="Lato" w:cs="Times New Roman"/>
          <w:color w:val="CC3300"/>
          <w:kern w:val="36"/>
          <w:sz w:val="36"/>
          <w:szCs w:val="36"/>
          <w:lang w:eastAsia="fr-BE"/>
          <w14:ligatures w14:val="none"/>
        </w:rPr>
        <w:t>Des tensions sur les disponibilités en cuivre et en zinc</w:t>
      </w:r>
    </w:p>
    <w:p w14:paraId="1C2C947C" w14:textId="77777777" w:rsidR="009115C7" w:rsidRDefault="009115C7" w:rsidP="009115C7">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29E6987E" w14:textId="07352080"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gramStart"/>
      <w:r w:rsidRPr="009115C7">
        <w:rPr>
          <w:rFonts w:ascii="Lato" w:eastAsia="Times New Roman" w:hAnsi="Lato" w:cs="Times New Roman"/>
          <w:b/>
          <w:bCs/>
          <w:color w:val="000000"/>
          <w:kern w:val="0"/>
          <w:sz w:val="23"/>
          <w:szCs w:val="23"/>
          <w:lang w:eastAsia="fr-BE"/>
          <w14:ligatures w14:val="none"/>
        </w:rPr>
        <w:t>Rotterdam.–</w:t>
      </w:r>
      <w:proofErr w:type="gramEnd"/>
      <w:r w:rsidRPr="009115C7">
        <w:rPr>
          <w:rFonts w:ascii="Lato" w:eastAsia="Times New Roman" w:hAnsi="Lato" w:cs="Times New Roman"/>
          <w:b/>
          <w:bCs/>
          <w:color w:val="000000"/>
          <w:kern w:val="0"/>
          <w:sz w:val="23"/>
          <w:szCs w:val="23"/>
          <w:lang w:eastAsia="fr-BE"/>
          <w14:ligatures w14:val="none"/>
        </w:rPr>
        <w:t xml:space="preserve"> Pas ou très peu de mouvements ces derniers jours sur le marché européen de l’aluminium, où l’on attend d’en savoir un peu plus sur les livraisons canadiennes. Sur le marché du cuivre, les opérateurs font face à de vives tensions sur les disponibilités, les Etats-Unis ayant dernièrement capté l’essentiel des ventes.</w:t>
      </w:r>
    </w:p>
    <w:p w14:paraId="0E74E00F"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br/>
      </w:r>
      <w:r w:rsidRPr="009115C7">
        <w:rPr>
          <w:rFonts w:ascii="Lato" w:eastAsia="Times New Roman" w:hAnsi="Lato" w:cs="Times New Roman"/>
          <w:b/>
          <w:bCs/>
          <w:color w:val="A52A2A"/>
          <w:kern w:val="0"/>
          <w:sz w:val="23"/>
          <w:szCs w:val="23"/>
          <w:lang w:eastAsia="fr-BE"/>
          <w14:ligatures w14:val="none"/>
        </w:rPr>
        <w:t>Aluminium : maintien</w:t>
      </w:r>
    </w:p>
    <w:p w14:paraId="34C46176"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primes sont demeurées stables ces derniers jours, les opérateurs estimant que le niveau actuel reflète les conditions de marché. Les primes nouées sur les </w:t>
      </w:r>
      <w:r w:rsidRPr="009115C7">
        <w:rPr>
          <w:rFonts w:ascii="Lato" w:eastAsia="Times New Roman" w:hAnsi="Lato" w:cs="Times New Roman"/>
          <w:color w:val="000000"/>
          <w:kern w:val="0"/>
          <w:sz w:val="23"/>
          <w:szCs w:val="23"/>
          <w:u w:val="single"/>
          <w:lang w:eastAsia="fr-BE"/>
          <w14:ligatures w14:val="none"/>
        </w:rPr>
        <w:t>lingots P1020 dédouanés</w:t>
      </w:r>
      <w:r w:rsidRPr="009115C7">
        <w:rPr>
          <w:rFonts w:ascii="Lato" w:eastAsia="Times New Roman" w:hAnsi="Lato" w:cs="Times New Roman"/>
          <w:color w:val="000000"/>
          <w:kern w:val="0"/>
          <w:sz w:val="23"/>
          <w:szCs w:val="23"/>
          <w:lang w:eastAsia="fr-BE"/>
          <w14:ligatures w14:val="none"/>
        </w:rPr>
        <w:t>, au départ des entrepôts de </w:t>
      </w:r>
      <w:r w:rsidRPr="009115C7">
        <w:rPr>
          <w:rFonts w:ascii="Lato" w:eastAsia="Times New Roman" w:hAnsi="Lato" w:cs="Times New Roman"/>
          <w:b/>
          <w:bCs/>
          <w:color w:val="000000"/>
          <w:kern w:val="0"/>
          <w:sz w:val="23"/>
          <w:szCs w:val="23"/>
          <w:lang w:eastAsia="fr-BE"/>
          <w14:ligatures w14:val="none"/>
        </w:rPr>
        <w:t>Rotterdam</w:t>
      </w:r>
      <w:r w:rsidRPr="009115C7">
        <w:rPr>
          <w:rFonts w:ascii="Lato" w:eastAsia="Times New Roman" w:hAnsi="Lato" w:cs="Times New Roman"/>
          <w:color w:val="000000"/>
          <w:kern w:val="0"/>
          <w:sz w:val="23"/>
          <w:szCs w:val="23"/>
          <w:lang w:eastAsia="fr-BE"/>
          <w14:ligatures w14:val="none"/>
        </w:rPr>
        <w:t>, sont inchangées à 180-215 $/t. Les acteurs du marché ont fait le constat, lors d’un rassemblement des acteurs du marché à Londres, que les conditions de marché étaient « </w:t>
      </w:r>
      <w:r w:rsidRPr="009115C7">
        <w:rPr>
          <w:rFonts w:ascii="Lato" w:eastAsia="Times New Roman" w:hAnsi="Lato" w:cs="Times New Roman"/>
          <w:i/>
          <w:iCs/>
          <w:color w:val="000000"/>
          <w:kern w:val="0"/>
          <w:sz w:val="23"/>
          <w:szCs w:val="23"/>
          <w:lang w:eastAsia="fr-BE"/>
          <w14:ligatures w14:val="none"/>
        </w:rPr>
        <w:t>étonnamment </w:t>
      </w:r>
      <w:r w:rsidRPr="009115C7">
        <w:rPr>
          <w:rFonts w:ascii="Lato" w:eastAsia="Times New Roman" w:hAnsi="Lato" w:cs="Times New Roman"/>
          <w:color w:val="000000"/>
          <w:kern w:val="0"/>
          <w:sz w:val="23"/>
          <w:szCs w:val="23"/>
          <w:lang w:eastAsia="fr-BE"/>
          <w14:ligatures w14:val="none"/>
        </w:rPr>
        <w:t>» calmes. « </w:t>
      </w:r>
      <w:r w:rsidRPr="009115C7">
        <w:rPr>
          <w:rFonts w:ascii="Lato" w:eastAsia="Times New Roman" w:hAnsi="Lato" w:cs="Times New Roman"/>
          <w:i/>
          <w:iCs/>
          <w:color w:val="000000"/>
          <w:kern w:val="0"/>
          <w:sz w:val="23"/>
          <w:szCs w:val="23"/>
          <w:lang w:eastAsia="fr-BE"/>
          <w14:ligatures w14:val="none"/>
        </w:rPr>
        <w:t>Les opérateurs ont adopté une position attentiste ; la demande européenne n’est pas bonne </w:t>
      </w:r>
      <w:r w:rsidRPr="009115C7">
        <w:rPr>
          <w:rFonts w:ascii="Lato" w:eastAsia="Times New Roman" w:hAnsi="Lato" w:cs="Times New Roman"/>
          <w:color w:val="000000"/>
          <w:kern w:val="0"/>
          <w:sz w:val="23"/>
          <w:szCs w:val="23"/>
          <w:lang w:eastAsia="fr-BE"/>
          <w14:ligatures w14:val="none"/>
        </w:rPr>
        <w:t>», rapporte un trader du Vieux Continent. Le recul du </w:t>
      </w:r>
      <w:proofErr w:type="spellStart"/>
      <w:r w:rsidRPr="009115C7">
        <w:rPr>
          <w:rFonts w:ascii="Lato" w:eastAsia="Times New Roman" w:hAnsi="Lato" w:cs="Times New Roman"/>
          <w:i/>
          <w:iCs/>
          <w:color w:val="000000"/>
          <w:kern w:val="0"/>
          <w:sz w:val="23"/>
          <w:szCs w:val="23"/>
          <w:lang w:eastAsia="fr-BE"/>
          <w14:ligatures w14:val="none"/>
        </w:rPr>
        <w:t>contango</w:t>
      </w:r>
      <w:proofErr w:type="spellEnd"/>
      <w:r w:rsidRPr="009115C7">
        <w:rPr>
          <w:rFonts w:ascii="Lato" w:eastAsia="Times New Roman" w:hAnsi="Lato" w:cs="Times New Roman"/>
          <w:color w:val="000000"/>
          <w:kern w:val="0"/>
          <w:sz w:val="23"/>
          <w:szCs w:val="23"/>
          <w:lang w:eastAsia="fr-BE"/>
          <w14:ligatures w14:val="none"/>
        </w:rPr>
        <w:t>, à 3 $/t, n’a curieusement pas entraîné de ventes. Il était à 21 $/t il y a une semaine. Actuellement, le principal sujet de discussion entre les opérateurs est le métal canadien, qui est attendu à compter de juin. « </w:t>
      </w:r>
      <w:r w:rsidRPr="009115C7">
        <w:rPr>
          <w:rFonts w:ascii="Lato" w:eastAsia="Times New Roman" w:hAnsi="Lato" w:cs="Times New Roman"/>
          <w:i/>
          <w:iCs/>
          <w:color w:val="000000"/>
          <w:kern w:val="0"/>
          <w:sz w:val="23"/>
          <w:szCs w:val="23"/>
          <w:lang w:eastAsia="fr-BE"/>
          <w14:ligatures w14:val="none"/>
        </w:rPr>
        <w:t>Si le Canada expédie de manière continue de l’aluminium vers l’Europe, les primes sur les lingots dédouanés pourraient se retrouver sous pression </w:t>
      </w:r>
      <w:r w:rsidRPr="009115C7">
        <w:rPr>
          <w:rFonts w:ascii="Lato" w:eastAsia="Times New Roman" w:hAnsi="Lato" w:cs="Times New Roman"/>
          <w:color w:val="000000"/>
          <w:kern w:val="0"/>
          <w:sz w:val="23"/>
          <w:szCs w:val="23"/>
          <w:lang w:eastAsia="fr-BE"/>
          <w14:ligatures w14:val="none"/>
        </w:rPr>
        <w:t>», estime un deuxième trader.</w:t>
      </w:r>
    </w:p>
    <w:p w14:paraId="6CDBC6AE"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primes sur les </w:t>
      </w:r>
      <w:r w:rsidRPr="009115C7">
        <w:rPr>
          <w:rFonts w:ascii="Lato" w:eastAsia="Times New Roman" w:hAnsi="Lato" w:cs="Times New Roman"/>
          <w:color w:val="000000"/>
          <w:kern w:val="0"/>
          <w:sz w:val="23"/>
          <w:szCs w:val="23"/>
          <w:u w:val="single"/>
          <w:lang w:eastAsia="fr-BE"/>
          <w14:ligatures w14:val="none"/>
        </w:rPr>
        <w:t>lingots non dédouanés</w:t>
      </w:r>
      <w:r w:rsidRPr="009115C7">
        <w:rPr>
          <w:rFonts w:ascii="Lato" w:eastAsia="Times New Roman" w:hAnsi="Lato" w:cs="Times New Roman"/>
          <w:color w:val="000000"/>
          <w:kern w:val="0"/>
          <w:sz w:val="23"/>
          <w:szCs w:val="23"/>
          <w:lang w:eastAsia="fr-BE"/>
          <w14:ligatures w14:val="none"/>
        </w:rPr>
        <w:t> ont, elles, reculé, impactées par la contraction des primes au Japon.  Elles ont reflué à 165-185 $/t, au départ des entrepôts de </w:t>
      </w:r>
      <w:r w:rsidRPr="009115C7">
        <w:rPr>
          <w:rFonts w:ascii="Lato" w:eastAsia="Times New Roman" w:hAnsi="Lato" w:cs="Times New Roman"/>
          <w:b/>
          <w:bCs/>
          <w:color w:val="000000"/>
          <w:kern w:val="0"/>
          <w:sz w:val="23"/>
          <w:szCs w:val="23"/>
          <w:lang w:eastAsia="fr-BE"/>
          <w14:ligatures w14:val="none"/>
        </w:rPr>
        <w:t>Rotterdam</w:t>
      </w:r>
      <w:r w:rsidRPr="009115C7">
        <w:rPr>
          <w:rFonts w:ascii="Lato" w:eastAsia="Times New Roman" w:hAnsi="Lato" w:cs="Times New Roman"/>
          <w:color w:val="000000"/>
          <w:kern w:val="0"/>
          <w:sz w:val="23"/>
          <w:szCs w:val="23"/>
          <w:lang w:eastAsia="fr-BE"/>
          <w14:ligatures w14:val="none"/>
        </w:rPr>
        <w:t>, contre 170-190 $/t la semaine passée. « </w:t>
      </w:r>
      <w:r w:rsidRPr="009115C7">
        <w:rPr>
          <w:rFonts w:ascii="Lato" w:eastAsia="Times New Roman" w:hAnsi="Lato" w:cs="Times New Roman"/>
          <w:i/>
          <w:iCs/>
          <w:color w:val="000000"/>
          <w:kern w:val="0"/>
          <w:sz w:val="23"/>
          <w:szCs w:val="23"/>
          <w:lang w:eastAsia="fr-BE"/>
          <w14:ligatures w14:val="none"/>
        </w:rPr>
        <w:t>Le repli des primes au Japon et les offres faites à la baisse pèsent sur les primes négociées sur le métal non dédouané au départ de Rotterdam </w:t>
      </w:r>
      <w:r w:rsidRPr="009115C7">
        <w:rPr>
          <w:rFonts w:ascii="Lato" w:eastAsia="Times New Roman" w:hAnsi="Lato" w:cs="Times New Roman"/>
          <w:color w:val="000000"/>
          <w:kern w:val="0"/>
          <w:sz w:val="23"/>
          <w:szCs w:val="23"/>
          <w:lang w:eastAsia="fr-BE"/>
          <w14:ligatures w14:val="none"/>
        </w:rPr>
        <w:t>», explique un troisième trader. « </w:t>
      </w:r>
      <w:r w:rsidRPr="009115C7">
        <w:rPr>
          <w:rFonts w:ascii="Lato" w:eastAsia="Times New Roman" w:hAnsi="Lato" w:cs="Times New Roman"/>
          <w:i/>
          <w:iCs/>
          <w:color w:val="000000"/>
          <w:kern w:val="0"/>
          <w:sz w:val="23"/>
          <w:szCs w:val="23"/>
          <w:lang w:eastAsia="fr-BE"/>
          <w14:ligatures w14:val="none"/>
        </w:rPr>
        <w:t>Les primes vont</w:t>
      </w:r>
      <w:r w:rsidRPr="009115C7">
        <w:rPr>
          <w:rFonts w:ascii="Lato" w:eastAsia="Times New Roman" w:hAnsi="Lato" w:cs="Times New Roman"/>
          <w:color w:val="000000"/>
          <w:kern w:val="0"/>
          <w:sz w:val="23"/>
          <w:szCs w:val="23"/>
          <w:lang w:eastAsia="fr-BE"/>
          <w14:ligatures w14:val="none"/>
        </w:rPr>
        <w:t> </w:t>
      </w:r>
      <w:r w:rsidRPr="009115C7">
        <w:rPr>
          <w:rFonts w:ascii="Lato" w:eastAsia="Times New Roman" w:hAnsi="Lato" w:cs="Times New Roman"/>
          <w:i/>
          <w:iCs/>
          <w:color w:val="000000"/>
          <w:kern w:val="0"/>
          <w:sz w:val="23"/>
          <w:szCs w:val="23"/>
          <w:lang w:eastAsia="fr-BE"/>
          <w14:ligatures w14:val="none"/>
        </w:rPr>
        <w:t>peut-être commencer à se rééquilibrer entre les régions du globe. Avec le tassement au Japon et l’écart avec l’Europe, les livraisons d’Asie vers le Vieux Continent pourraient reprendre</w:t>
      </w:r>
      <w:r w:rsidRPr="009115C7">
        <w:rPr>
          <w:rFonts w:ascii="Lato" w:eastAsia="Times New Roman" w:hAnsi="Lato" w:cs="Times New Roman"/>
          <w:color w:val="000000"/>
          <w:kern w:val="0"/>
          <w:sz w:val="23"/>
          <w:szCs w:val="23"/>
          <w:lang w:eastAsia="fr-BE"/>
          <w14:ligatures w14:val="none"/>
        </w:rPr>
        <w:t>, anticipe le trader. </w:t>
      </w:r>
      <w:r w:rsidRPr="009115C7">
        <w:rPr>
          <w:rFonts w:ascii="Lato" w:eastAsia="Times New Roman" w:hAnsi="Lato" w:cs="Times New Roman"/>
          <w:i/>
          <w:iCs/>
          <w:color w:val="000000"/>
          <w:kern w:val="0"/>
          <w:sz w:val="23"/>
          <w:szCs w:val="23"/>
          <w:lang w:eastAsia="fr-BE"/>
          <w14:ligatures w14:val="none"/>
        </w:rPr>
        <w:t>Cela pourrait signifier plus de volumes sur le territoire, alors que la demande est faible. </w:t>
      </w:r>
      <w:r w:rsidRPr="009115C7">
        <w:rPr>
          <w:rFonts w:ascii="Lato" w:eastAsia="Times New Roman" w:hAnsi="Lato" w:cs="Times New Roman"/>
          <w:color w:val="000000"/>
          <w:kern w:val="0"/>
          <w:sz w:val="23"/>
          <w:szCs w:val="23"/>
          <w:lang w:eastAsia="fr-BE"/>
          <w14:ligatures w14:val="none"/>
        </w:rPr>
        <w:t>» Tous ne sont pas de cet avis : d’aucuns estiment que les conditions ne sont pas encore réunies pour voir une baisse des primes.</w:t>
      </w:r>
    </w:p>
    <w:p w14:paraId="4661E0BF"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primes sur les </w:t>
      </w:r>
      <w:r w:rsidRPr="009115C7">
        <w:rPr>
          <w:rFonts w:ascii="Lato" w:eastAsia="Times New Roman" w:hAnsi="Lato" w:cs="Times New Roman"/>
          <w:color w:val="000000"/>
          <w:kern w:val="0"/>
          <w:sz w:val="23"/>
          <w:szCs w:val="23"/>
          <w:u w:val="single"/>
          <w:lang w:eastAsia="fr-BE"/>
          <w14:ligatures w14:val="none"/>
        </w:rPr>
        <w:t>lingots dédouanés</w:t>
      </w:r>
      <w:r w:rsidRPr="009115C7">
        <w:rPr>
          <w:rFonts w:ascii="Lato" w:eastAsia="Times New Roman" w:hAnsi="Lato" w:cs="Times New Roman"/>
          <w:color w:val="000000"/>
          <w:kern w:val="0"/>
          <w:sz w:val="23"/>
          <w:szCs w:val="23"/>
          <w:lang w:eastAsia="fr-BE"/>
          <w14:ligatures w14:val="none"/>
        </w:rPr>
        <w:t> FCA </w:t>
      </w:r>
      <w:r w:rsidRPr="009115C7">
        <w:rPr>
          <w:rFonts w:ascii="Lato" w:eastAsia="Times New Roman" w:hAnsi="Lato" w:cs="Times New Roman"/>
          <w:b/>
          <w:bCs/>
          <w:color w:val="000000"/>
          <w:kern w:val="0"/>
          <w:sz w:val="23"/>
          <w:szCs w:val="23"/>
          <w:lang w:eastAsia="fr-BE"/>
          <w14:ligatures w14:val="none"/>
        </w:rPr>
        <w:t>Italie </w:t>
      </w:r>
      <w:r w:rsidRPr="009115C7">
        <w:rPr>
          <w:rFonts w:ascii="Lato" w:eastAsia="Times New Roman" w:hAnsi="Lato" w:cs="Times New Roman"/>
          <w:color w:val="000000"/>
          <w:kern w:val="0"/>
          <w:sz w:val="23"/>
          <w:szCs w:val="23"/>
          <w:lang w:eastAsia="fr-BE"/>
          <w14:ligatures w14:val="none"/>
        </w:rPr>
        <w:t>sont stables à 230-260 $/t. Plusieurs traders estiment que les primes, entre 250 et 260 $/t, demeurent à portée de mains, en particulier lorsque que les tonnages sont faibles et qu’ils sont destinés aux consommateurs finaux.</w:t>
      </w:r>
    </w:p>
    <w:p w14:paraId="33F7C9A4"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 </w:t>
      </w:r>
    </w:p>
    <w:p w14:paraId="43FF72A4"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b/>
          <w:bCs/>
          <w:color w:val="A52A2A"/>
          <w:kern w:val="0"/>
          <w:sz w:val="23"/>
          <w:szCs w:val="23"/>
          <w:lang w:eastAsia="fr-BE"/>
          <w14:ligatures w14:val="none"/>
        </w:rPr>
        <w:t>Cuivre : progression record</w:t>
      </w:r>
    </w:p>
    <w:p w14:paraId="39DDE428"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primes finalisées sur le marché spot européen du cuivre ont progressé à des niveaux records ces derniers jours, portées par des vives tensions sur les disponibilités immédiates, conséquence des livraisons effectuées depuis l’Europe et le continent sud-américain en direction des Etats-Unis. Parmi les volumes expédiés d’Amérique latine vers les Etats-Unis, une partie était destinée au continent européen. Le choix des consommateurs de réduire leur approvisionnement depuis le marché à terme et de se reporter sur le marché spot, où les primes sont inférieures, a également contribué à tendre l’offre sur le continent. « </w:t>
      </w:r>
      <w:r w:rsidRPr="009115C7">
        <w:rPr>
          <w:rFonts w:ascii="Lato" w:eastAsia="Times New Roman" w:hAnsi="Lato" w:cs="Times New Roman"/>
          <w:i/>
          <w:iCs/>
          <w:color w:val="000000"/>
          <w:kern w:val="0"/>
          <w:sz w:val="23"/>
          <w:szCs w:val="23"/>
          <w:lang w:eastAsia="fr-BE"/>
          <w14:ligatures w14:val="none"/>
        </w:rPr>
        <w:t>Les demandes en cathodes Grade A sont pléthoriques </w:t>
      </w:r>
      <w:r w:rsidRPr="009115C7">
        <w:rPr>
          <w:rFonts w:ascii="Lato" w:eastAsia="Times New Roman" w:hAnsi="Lato" w:cs="Times New Roman"/>
          <w:color w:val="000000"/>
          <w:kern w:val="0"/>
          <w:sz w:val="23"/>
          <w:szCs w:val="23"/>
          <w:lang w:eastAsia="fr-BE"/>
          <w14:ligatures w14:val="none"/>
        </w:rPr>
        <w:t>», indique un producteur, qui dit être très sollicité ces derniers jours. Il confie par ailleurs que des </w:t>
      </w:r>
      <w:r w:rsidRPr="009115C7">
        <w:rPr>
          <w:rFonts w:ascii="Lato" w:eastAsia="Times New Roman" w:hAnsi="Lato" w:cs="Times New Roman"/>
          <w:color w:val="000000"/>
          <w:kern w:val="0"/>
          <w:sz w:val="23"/>
          <w:szCs w:val="23"/>
          <w:u w:val="single"/>
          <w:lang w:eastAsia="fr-BE"/>
          <w14:ligatures w14:val="none"/>
        </w:rPr>
        <w:t>cathodes EQ</w:t>
      </w:r>
      <w:r w:rsidRPr="009115C7">
        <w:rPr>
          <w:rFonts w:ascii="Lato" w:eastAsia="Times New Roman" w:hAnsi="Lato" w:cs="Times New Roman"/>
          <w:color w:val="000000"/>
          <w:kern w:val="0"/>
          <w:sz w:val="23"/>
          <w:szCs w:val="23"/>
          <w:lang w:eastAsia="fr-BE"/>
          <w14:ligatures w14:val="none"/>
        </w:rPr>
        <w:t> (équivalentes) en provenance d’Afrique du Sud sont disponibles alors que les cathodes de qualités LME sont beaucoup plus rares. Les qualités des cathodes équivalentes sont identiques à celles vendues à la bourse de Londres, mais ne sont pas homologuées par cette dernière ; elles ne peuvent, de ce fait, être vendues sur le LME. Les primes nouées sur les </w:t>
      </w:r>
      <w:r w:rsidRPr="009115C7">
        <w:rPr>
          <w:rFonts w:ascii="Lato" w:eastAsia="Times New Roman" w:hAnsi="Lato" w:cs="Times New Roman"/>
          <w:color w:val="000000"/>
          <w:kern w:val="0"/>
          <w:sz w:val="23"/>
          <w:szCs w:val="23"/>
          <w:u w:val="single"/>
          <w:lang w:eastAsia="fr-BE"/>
          <w14:ligatures w14:val="none"/>
        </w:rPr>
        <w:t xml:space="preserve">cathodes de cuivre </w:t>
      </w:r>
      <w:r w:rsidRPr="009115C7">
        <w:rPr>
          <w:rFonts w:ascii="Lato" w:eastAsia="Times New Roman" w:hAnsi="Lato" w:cs="Times New Roman"/>
          <w:color w:val="000000"/>
          <w:kern w:val="0"/>
          <w:sz w:val="23"/>
          <w:szCs w:val="23"/>
          <w:u w:val="single"/>
          <w:lang w:eastAsia="fr-BE"/>
          <w14:ligatures w14:val="none"/>
        </w:rPr>
        <w:lastRenderedPageBreak/>
        <w:t>Grade A</w:t>
      </w:r>
      <w:r w:rsidRPr="009115C7">
        <w:rPr>
          <w:rFonts w:ascii="Lato" w:eastAsia="Times New Roman" w:hAnsi="Lato" w:cs="Times New Roman"/>
          <w:color w:val="000000"/>
          <w:kern w:val="0"/>
          <w:sz w:val="23"/>
          <w:szCs w:val="23"/>
          <w:lang w:eastAsia="fr-BE"/>
          <w14:ligatures w14:val="none"/>
        </w:rPr>
        <w:t> livrées en </w:t>
      </w:r>
      <w:r w:rsidRPr="009115C7">
        <w:rPr>
          <w:rFonts w:ascii="Lato" w:eastAsia="Times New Roman" w:hAnsi="Lato" w:cs="Times New Roman"/>
          <w:b/>
          <w:bCs/>
          <w:color w:val="000000"/>
          <w:kern w:val="0"/>
          <w:sz w:val="23"/>
          <w:szCs w:val="23"/>
          <w:lang w:eastAsia="fr-BE"/>
          <w14:ligatures w14:val="none"/>
        </w:rPr>
        <w:t>Allemagne </w:t>
      </w:r>
      <w:r w:rsidRPr="009115C7">
        <w:rPr>
          <w:rFonts w:ascii="Lato" w:eastAsia="Times New Roman" w:hAnsi="Lato" w:cs="Times New Roman"/>
          <w:color w:val="000000"/>
          <w:kern w:val="0"/>
          <w:sz w:val="23"/>
          <w:szCs w:val="23"/>
          <w:lang w:eastAsia="fr-BE"/>
          <w14:ligatures w14:val="none"/>
        </w:rPr>
        <w:t>ont bondi à 250-260 $/t, contre 220-250 $/t le 29 avril. Elles se nouaient entre 160 et 190 $/t le 7 janvier dernier. « </w:t>
      </w:r>
      <w:r w:rsidRPr="009115C7">
        <w:rPr>
          <w:rFonts w:ascii="Lato" w:eastAsia="Times New Roman" w:hAnsi="Lato" w:cs="Times New Roman"/>
          <w:i/>
          <w:iCs/>
          <w:color w:val="000000"/>
          <w:kern w:val="0"/>
          <w:sz w:val="23"/>
          <w:szCs w:val="23"/>
          <w:lang w:eastAsia="fr-BE"/>
          <w14:ligatures w14:val="none"/>
        </w:rPr>
        <w:t>Il n’y a tout simplement que très peu de volumes disponibles</w:t>
      </w:r>
      <w:r w:rsidRPr="009115C7">
        <w:rPr>
          <w:rFonts w:ascii="Lato" w:eastAsia="Times New Roman" w:hAnsi="Lato" w:cs="Times New Roman"/>
          <w:color w:val="000000"/>
          <w:kern w:val="0"/>
          <w:sz w:val="23"/>
          <w:szCs w:val="23"/>
          <w:lang w:eastAsia="fr-BE"/>
          <w14:ligatures w14:val="none"/>
        </w:rPr>
        <w:t>, indique un consommateur. </w:t>
      </w:r>
      <w:r w:rsidRPr="009115C7">
        <w:rPr>
          <w:rFonts w:ascii="Lato" w:eastAsia="Times New Roman" w:hAnsi="Lato" w:cs="Times New Roman"/>
          <w:i/>
          <w:iCs/>
          <w:color w:val="000000"/>
          <w:kern w:val="0"/>
          <w:sz w:val="23"/>
          <w:szCs w:val="23"/>
          <w:lang w:eastAsia="fr-BE"/>
          <w14:ligatures w14:val="none"/>
        </w:rPr>
        <w:t>La plupart des producteurs et traders ne disposent plus de tonnages. Seuls quelques rares lots impliquant des faibles volumes sont encore disponibles de-ci de-là, que l’on peut se procurer à condition de s’acquitter d’une prime élevée.</w:t>
      </w:r>
      <w:r w:rsidRPr="009115C7">
        <w:rPr>
          <w:rFonts w:ascii="Lato" w:eastAsia="Times New Roman" w:hAnsi="Lato" w:cs="Times New Roman"/>
          <w:color w:val="000000"/>
          <w:kern w:val="0"/>
          <w:sz w:val="23"/>
          <w:szCs w:val="23"/>
          <w:lang w:eastAsia="fr-BE"/>
          <w14:ligatures w14:val="none"/>
        </w:rPr>
        <w:t> »</w:t>
      </w:r>
    </w:p>
    <w:p w14:paraId="10869F90"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primes sur les cathodes livrées CIF </w:t>
      </w:r>
      <w:r w:rsidRPr="009115C7">
        <w:rPr>
          <w:rFonts w:ascii="Lato" w:eastAsia="Times New Roman" w:hAnsi="Lato" w:cs="Times New Roman"/>
          <w:b/>
          <w:bCs/>
          <w:color w:val="000000"/>
          <w:kern w:val="0"/>
          <w:sz w:val="23"/>
          <w:szCs w:val="23"/>
          <w:lang w:eastAsia="fr-BE"/>
          <w14:ligatures w14:val="none"/>
        </w:rPr>
        <w:t>Livourne</w:t>
      </w:r>
      <w:r w:rsidRPr="009115C7">
        <w:rPr>
          <w:rFonts w:ascii="Lato" w:eastAsia="Times New Roman" w:hAnsi="Lato" w:cs="Times New Roman"/>
          <w:color w:val="000000"/>
          <w:kern w:val="0"/>
          <w:sz w:val="23"/>
          <w:szCs w:val="23"/>
          <w:lang w:eastAsia="fr-BE"/>
          <w14:ligatures w14:val="none"/>
        </w:rPr>
        <w:t>, en </w:t>
      </w:r>
      <w:r w:rsidRPr="009115C7">
        <w:rPr>
          <w:rFonts w:ascii="Lato" w:eastAsia="Times New Roman" w:hAnsi="Lato" w:cs="Times New Roman"/>
          <w:b/>
          <w:bCs/>
          <w:color w:val="000000"/>
          <w:kern w:val="0"/>
          <w:sz w:val="23"/>
          <w:szCs w:val="23"/>
          <w:lang w:eastAsia="fr-BE"/>
          <w14:ligatures w14:val="none"/>
        </w:rPr>
        <w:t>Italie</w:t>
      </w:r>
      <w:r w:rsidRPr="009115C7">
        <w:rPr>
          <w:rFonts w:ascii="Lato" w:eastAsia="Times New Roman" w:hAnsi="Lato" w:cs="Times New Roman"/>
          <w:color w:val="000000"/>
          <w:kern w:val="0"/>
          <w:sz w:val="23"/>
          <w:szCs w:val="23"/>
          <w:lang w:eastAsia="fr-BE"/>
          <w14:ligatures w14:val="none"/>
        </w:rPr>
        <w:t>, ont progressé à 180-200 $/t, contre 170-190 $/t le 29 avril. Les primes CIF </w:t>
      </w:r>
      <w:r w:rsidRPr="009115C7">
        <w:rPr>
          <w:rFonts w:ascii="Lato" w:eastAsia="Times New Roman" w:hAnsi="Lato" w:cs="Times New Roman"/>
          <w:b/>
          <w:bCs/>
          <w:color w:val="000000"/>
          <w:kern w:val="0"/>
          <w:sz w:val="23"/>
          <w:szCs w:val="23"/>
          <w:lang w:eastAsia="fr-BE"/>
          <w14:ligatures w14:val="none"/>
        </w:rPr>
        <w:t>Rotterdam </w:t>
      </w:r>
      <w:r w:rsidRPr="009115C7">
        <w:rPr>
          <w:rFonts w:ascii="Lato" w:eastAsia="Times New Roman" w:hAnsi="Lato" w:cs="Times New Roman"/>
          <w:color w:val="000000"/>
          <w:kern w:val="0"/>
          <w:sz w:val="23"/>
          <w:szCs w:val="23"/>
          <w:lang w:eastAsia="fr-BE"/>
          <w14:ligatures w14:val="none"/>
        </w:rPr>
        <w:t>se sont, elles, hissées à 180-200 $/t, contre 170-190 $/t auparavant. Depuis le début de l’année, les primes ont progressé de 60 $ en </w:t>
      </w:r>
      <w:r w:rsidRPr="009115C7">
        <w:rPr>
          <w:rFonts w:ascii="Lato" w:eastAsia="Times New Roman" w:hAnsi="Lato" w:cs="Times New Roman"/>
          <w:b/>
          <w:bCs/>
          <w:color w:val="000000"/>
          <w:kern w:val="0"/>
          <w:sz w:val="23"/>
          <w:szCs w:val="23"/>
          <w:lang w:eastAsia="fr-BE"/>
          <w14:ligatures w14:val="none"/>
        </w:rPr>
        <w:t>Italie </w:t>
      </w:r>
      <w:r w:rsidRPr="009115C7">
        <w:rPr>
          <w:rFonts w:ascii="Lato" w:eastAsia="Times New Roman" w:hAnsi="Lato" w:cs="Times New Roman"/>
          <w:color w:val="000000"/>
          <w:kern w:val="0"/>
          <w:sz w:val="23"/>
          <w:szCs w:val="23"/>
          <w:lang w:eastAsia="fr-BE"/>
          <w14:ligatures w14:val="none"/>
        </w:rPr>
        <w:t>et de 70 $/t à </w:t>
      </w:r>
      <w:r w:rsidRPr="009115C7">
        <w:rPr>
          <w:rFonts w:ascii="Lato" w:eastAsia="Times New Roman" w:hAnsi="Lato" w:cs="Times New Roman"/>
          <w:b/>
          <w:bCs/>
          <w:color w:val="000000"/>
          <w:kern w:val="0"/>
          <w:sz w:val="23"/>
          <w:szCs w:val="23"/>
          <w:lang w:eastAsia="fr-BE"/>
          <w14:ligatures w14:val="none"/>
        </w:rPr>
        <w:t>Rotterdam</w:t>
      </w:r>
      <w:r w:rsidRPr="009115C7">
        <w:rPr>
          <w:rFonts w:ascii="Lato" w:eastAsia="Times New Roman" w:hAnsi="Lato" w:cs="Times New Roman"/>
          <w:color w:val="000000"/>
          <w:kern w:val="0"/>
          <w:sz w:val="23"/>
          <w:szCs w:val="23"/>
          <w:lang w:eastAsia="fr-BE"/>
          <w14:ligatures w14:val="none"/>
        </w:rPr>
        <w:t>.</w:t>
      </w:r>
    </w:p>
    <w:p w14:paraId="17A4004D"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cathodes de qualité équivalentes sont davantage disponibles, mais en raison de la hausse des primes sur les cathodes Grade A, elles ont également renchéri. Les primes sur les </w:t>
      </w:r>
      <w:r w:rsidRPr="009115C7">
        <w:rPr>
          <w:rFonts w:ascii="Lato" w:eastAsia="Times New Roman" w:hAnsi="Lato" w:cs="Times New Roman"/>
          <w:color w:val="000000"/>
          <w:kern w:val="0"/>
          <w:sz w:val="23"/>
          <w:szCs w:val="23"/>
          <w:u w:val="single"/>
          <w:lang w:eastAsia="fr-BE"/>
          <w14:ligatures w14:val="none"/>
        </w:rPr>
        <w:t>cathodes EQ</w:t>
      </w:r>
      <w:r w:rsidRPr="009115C7">
        <w:rPr>
          <w:rFonts w:ascii="Lato" w:eastAsia="Times New Roman" w:hAnsi="Lato" w:cs="Times New Roman"/>
          <w:color w:val="000000"/>
          <w:kern w:val="0"/>
          <w:sz w:val="23"/>
          <w:szCs w:val="23"/>
          <w:lang w:eastAsia="fr-BE"/>
          <w14:ligatures w14:val="none"/>
        </w:rPr>
        <w:t> CIF </w:t>
      </w:r>
      <w:r w:rsidRPr="009115C7">
        <w:rPr>
          <w:rFonts w:ascii="Lato" w:eastAsia="Times New Roman" w:hAnsi="Lato" w:cs="Times New Roman"/>
          <w:b/>
          <w:bCs/>
          <w:color w:val="000000"/>
          <w:kern w:val="0"/>
          <w:sz w:val="23"/>
          <w:szCs w:val="23"/>
          <w:lang w:eastAsia="fr-BE"/>
          <w14:ligatures w14:val="none"/>
        </w:rPr>
        <w:t>Europe </w:t>
      </w:r>
      <w:r w:rsidRPr="009115C7">
        <w:rPr>
          <w:rFonts w:ascii="Lato" w:eastAsia="Times New Roman" w:hAnsi="Lato" w:cs="Times New Roman"/>
          <w:color w:val="000000"/>
          <w:kern w:val="0"/>
          <w:sz w:val="23"/>
          <w:szCs w:val="23"/>
          <w:lang w:eastAsia="fr-BE"/>
          <w14:ligatures w14:val="none"/>
        </w:rPr>
        <w:t>se nouent entre 150 et 160 $/t, contre une fourchette de 110-130 $/t le 29 avril.</w:t>
      </w:r>
    </w:p>
    <w:p w14:paraId="09AC4B2A"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 </w:t>
      </w:r>
    </w:p>
    <w:p w14:paraId="31CC3EC9"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b/>
          <w:bCs/>
          <w:color w:val="A52A2A"/>
          <w:kern w:val="0"/>
          <w:sz w:val="23"/>
          <w:szCs w:val="23"/>
          <w:lang w:eastAsia="fr-BE"/>
          <w14:ligatures w14:val="none"/>
        </w:rPr>
        <w:t>Zinc : ferme</w:t>
      </w:r>
    </w:p>
    <w:p w14:paraId="0391652A" w14:textId="77777777" w:rsidR="009115C7" w:rsidRPr="009115C7" w:rsidRDefault="009115C7" w:rsidP="009115C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15C7">
        <w:rPr>
          <w:rFonts w:ascii="Lato" w:eastAsia="Times New Roman" w:hAnsi="Lato" w:cs="Times New Roman"/>
          <w:color w:val="000000"/>
          <w:kern w:val="0"/>
          <w:sz w:val="23"/>
          <w:szCs w:val="23"/>
          <w:lang w:eastAsia="fr-BE"/>
          <w14:ligatures w14:val="none"/>
        </w:rPr>
        <w:t>Les primes négociées sur le marché européen du zinc restent fermes, compte tenu des tensions sur les disponibilités. Les primes sur les </w:t>
      </w:r>
      <w:r w:rsidRPr="009115C7">
        <w:rPr>
          <w:rFonts w:ascii="Lato" w:eastAsia="Times New Roman" w:hAnsi="Lato" w:cs="Times New Roman"/>
          <w:color w:val="000000"/>
          <w:kern w:val="0"/>
          <w:sz w:val="23"/>
          <w:szCs w:val="23"/>
          <w:u w:val="single"/>
          <w:lang w:eastAsia="fr-BE"/>
          <w14:ligatures w14:val="none"/>
        </w:rPr>
        <w:t>lingots de zinc SHG</w:t>
      </w:r>
      <w:r w:rsidRPr="009115C7">
        <w:rPr>
          <w:rFonts w:ascii="Lato" w:eastAsia="Times New Roman" w:hAnsi="Lato" w:cs="Times New Roman"/>
          <w:color w:val="000000"/>
          <w:kern w:val="0"/>
          <w:sz w:val="23"/>
          <w:szCs w:val="23"/>
          <w:lang w:eastAsia="fr-BE"/>
          <w14:ligatures w14:val="none"/>
        </w:rPr>
        <w:t> FCA </w:t>
      </w:r>
      <w:r w:rsidRPr="009115C7">
        <w:rPr>
          <w:rFonts w:ascii="Lato" w:eastAsia="Times New Roman" w:hAnsi="Lato" w:cs="Times New Roman"/>
          <w:b/>
          <w:bCs/>
          <w:color w:val="000000"/>
          <w:kern w:val="0"/>
          <w:sz w:val="23"/>
          <w:szCs w:val="23"/>
          <w:lang w:eastAsia="fr-BE"/>
          <w14:ligatures w14:val="none"/>
        </w:rPr>
        <w:t>Rotterdam </w:t>
      </w:r>
      <w:r w:rsidRPr="009115C7">
        <w:rPr>
          <w:rFonts w:ascii="Lato" w:eastAsia="Times New Roman" w:hAnsi="Lato" w:cs="Times New Roman"/>
          <w:color w:val="000000"/>
          <w:kern w:val="0"/>
          <w:sz w:val="23"/>
          <w:szCs w:val="23"/>
          <w:lang w:eastAsia="fr-BE"/>
          <w14:ligatures w14:val="none"/>
        </w:rPr>
        <w:t>et </w:t>
      </w:r>
      <w:r w:rsidRPr="009115C7">
        <w:rPr>
          <w:rFonts w:ascii="Lato" w:eastAsia="Times New Roman" w:hAnsi="Lato" w:cs="Times New Roman"/>
          <w:b/>
          <w:bCs/>
          <w:color w:val="000000"/>
          <w:kern w:val="0"/>
          <w:sz w:val="23"/>
          <w:szCs w:val="23"/>
          <w:lang w:eastAsia="fr-BE"/>
          <w14:ligatures w14:val="none"/>
        </w:rPr>
        <w:t>Anvers </w:t>
      </w:r>
      <w:r w:rsidRPr="009115C7">
        <w:rPr>
          <w:rFonts w:ascii="Lato" w:eastAsia="Times New Roman" w:hAnsi="Lato" w:cs="Times New Roman"/>
          <w:color w:val="000000"/>
          <w:kern w:val="0"/>
          <w:sz w:val="23"/>
          <w:szCs w:val="23"/>
          <w:lang w:eastAsia="fr-BE"/>
          <w14:ligatures w14:val="none"/>
        </w:rPr>
        <w:t>se nouent entre 240 et 260 $/t ; elles sont stables depuis le 29 avril. Les retards de livraisons depuis certaines fonderies européennes continuent de peser sur les approvisionnements des consommateurs. Les producteurs, de leur côté, déplorent la faiblesse de la consommation. « </w:t>
      </w:r>
      <w:r w:rsidRPr="009115C7">
        <w:rPr>
          <w:rFonts w:ascii="Lato" w:eastAsia="Times New Roman" w:hAnsi="Lato" w:cs="Times New Roman"/>
          <w:i/>
          <w:iCs/>
          <w:color w:val="000000"/>
          <w:kern w:val="0"/>
          <w:sz w:val="23"/>
          <w:szCs w:val="23"/>
          <w:lang w:eastAsia="fr-BE"/>
          <w14:ligatures w14:val="none"/>
        </w:rPr>
        <w:t>La demande ne décolle pas, comme l’an dernier </w:t>
      </w:r>
      <w:r w:rsidRPr="009115C7">
        <w:rPr>
          <w:rFonts w:ascii="Lato" w:eastAsia="Times New Roman" w:hAnsi="Lato" w:cs="Times New Roman"/>
          <w:color w:val="000000"/>
          <w:kern w:val="0"/>
          <w:sz w:val="23"/>
          <w:szCs w:val="23"/>
          <w:lang w:eastAsia="fr-BE"/>
          <w14:ligatures w14:val="none"/>
        </w:rPr>
        <w:t>», estime l’un d’entre eux. « </w:t>
      </w:r>
      <w:r w:rsidRPr="009115C7">
        <w:rPr>
          <w:rFonts w:ascii="Lato" w:eastAsia="Times New Roman" w:hAnsi="Lato" w:cs="Times New Roman"/>
          <w:i/>
          <w:iCs/>
          <w:color w:val="000000"/>
          <w:kern w:val="0"/>
          <w:sz w:val="23"/>
          <w:szCs w:val="23"/>
          <w:lang w:eastAsia="fr-BE"/>
          <w14:ligatures w14:val="none"/>
        </w:rPr>
        <w:t>Le plan de dépenses dans les infrastructures du nouveau chancelier allemand pourrait être ce dont l’industrie de l’acier et du zinc a besoin </w:t>
      </w:r>
      <w:r w:rsidRPr="009115C7">
        <w:rPr>
          <w:rFonts w:ascii="Lato" w:eastAsia="Times New Roman" w:hAnsi="Lato" w:cs="Times New Roman"/>
          <w:color w:val="000000"/>
          <w:kern w:val="0"/>
          <w:sz w:val="23"/>
          <w:szCs w:val="23"/>
          <w:lang w:eastAsia="fr-BE"/>
          <w14:ligatures w14:val="none"/>
        </w:rPr>
        <w:t>», suggère un trader.</w:t>
      </w:r>
    </w:p>
    <w:p w14:paraId="3E09F449"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C7"/>
    <w:rsid w:val="00285601"/>
    <w:rsid w:val="00287462"/>
    <w:rsid w:val="009115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3BC"/>
  <w15:chartTrackingRefBased/>
  <w15:docId w15:val="{C8446C0A-333F-4644-8D38-A860F23F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1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1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15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15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15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15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15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15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15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5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15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15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15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15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15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15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15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15C7"/>
    <w:rPr>
      <w:rFonts w:eastAsiaTheme="majorEastAsia" w:cstheme="majorBidi"/>
      <w:color w:val="272727" w:themeColor="text1" w:themeTint="D8"/>
    </w:rPr>
  </w:style>
  <w:style w:type="paragraph" w:styleId="Titre">
    <w:name w:val="Title"/>
    <w:basedOn w:val="Normal"/>
    <w:next w:val="Normal"/>
    <w:link w:val="TitreCar"/>
    <w:uiPriority w:val="10"/>
    <w:qFormat/>
    <w:rsid w:val="00911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15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15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15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15C7"/>
    <w:pPr>
      <w:spacing w:before="160"/>
      <w:jc w:val="center"/>
    </w:pPr>
    <w:rPr>
      <w:i/>
      <w:iCs/>
      <w:color w:val="404040" w:themeColor="text1" w:themeTint="BF"/>
    </w:rPr>
  </w:style>
  <w:style w:type="character" w:customStyle="1" w:styleId="CitationCar">
    <w:name w:val="Citation Car"/>
    <w:basedOn w:val="Policepardfaut"/>
    <w:link w:val="Citation"/>
    <w:uiPriority w:val="29"/>
    <w:rsid w:val="009115C7"/>
    <w:rPr>
      <w:i/>
      <w:iCs/>
      <w:color w:val="404040" w:themeColor="text1" w:themeTint="BF"/>
    </w:rPr>
  </w:style>
  <w:style w:type="paragraph" w:styleId="Paragraphedeliste">
    <w:name w:val="List Paragraph"/>
    <w:basedOn w:val="Normal"/>
    <w:uiPriority w:val="34"/>
    <w:qFormat/>
    <w:rsid w:val="009115C7"/>
    <w:pPr>
      <w:ind w:left="720"/>
      <w:contextualSpacing/>
    </w:pPr>
  </w:style>
  <w:style w:type="character" w:styleId="Accentuationintense">
    <w:name w:val="Intense Emphasis"/>
    <w:basedOn w:val="Policepardfaut"/>
    <w:uiPriority w:val="21"/>
    <w:qFormat/>
    <w:rsid w:val="009115C7"/>
    <w:rPr>
      <w:i/>
      <w:iCs/>
      <w:color w:val="0F4761" w:themeColor="accent1" w:themeShade="BF"/>
    </w:rPr>
  </w:style>
  <w:style w:type="paragraph" w:styleId="Citationintense">
    <w:name w:val="Intense Quote"/>
    <w:basedOn w:val="Normal"/>
    <w:next w:val="Normal"/>
    <w:link w:val="CitationintenseCar"/>
    <w:uiPriority w:val="30"/>
    <w:qFormat/>
    <w:rsid w:val="00911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15C7"/>
    <w:rPr>
      <w:i/>
      <w:iCs/>
      <w:color w:val="0F4761" w:themeColor="accent1" w:themeShade="BF"/>
    </w:rPr>
  </w:style>
  <w:style w:type="character" w:styleId="Rfrenceintense">
    <w:name w:val="Intense Reference"/>
    <w:basedOn w:val="Policepardfaut"/>
    <w:uiPriority w:val="32"/>
    <w:qFormat/>
    <w:rsid w:val="00911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4631</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2025-05-20T05:20:00Z</dcterms:created>
  <dcterms:modified xsi:type="dcterms:W3CDTF">2025-05-20T05:20:00Z</dcterms:modified>
</cp:coreProperties>
</file>